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fontTable.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rPr>
          <w:sz w:val="36"/>
          <w:szCs w:val="36"/>
        </w:rPr>
      </w:pPr>
      <w:r>
        <w:rPr>
          <w:sz w:val="36"/>
          <w:szCs w:val="36"/>
        </w:rPr>
      </w:r>
    </w:p>
    <w:p>
      <w:pPr>
        <w:pStyle w:val="Normal"/>
        <w:rPr>
          <w:sz w:val="36"/>
          <w:szCs w:val="36"/>
        </w:rPr>
      </w:pPr>
      <w:r>
        <w:rPr>
          <w:b/>
          <w:bCs/>
          <w:i/>
          <w:iCs/>
          <w:sz w:val="36"/>
          <w:szCs w:val="36"/>
        </w:rPr>
        <w:t xml:space="preserve">L’utilitarisme </w:t>
      </w:r>
      <w:r>
        <w:rPr>
          <w:sz w:val="34"/>
          <w:szCs w:val="34"/>
        </w:rPr>
        <w:t>(1863)</w:t>
      </w:r>
      <w:r>
        <w:rPr>
          <w:sz w:val="36"/>
          <w:szCs w:val="36"/>
        </w:rPr>
        <w:t>,</w:t>
      </w:r>
    </w:p>
    <w:p>
      <w:pPr>
        <w:pStyle w:val="Normal"/>
        <w:rPr>
          <w:b/>
          <w:b/>
          <w:bCs/>
          <w:i/>
          <w:i/>
          <w:iCs/>
          <w:sz w:val="36"/>
          <w:szCs w:val="36"/>
        </w:rPr>
      </w:pPr>
      <w:r>
        <w:rPr>
          <w:sz w:val="36"/>
          <w:szCs w:val="36"/>
        </w:rPr>
        <w:t>de John Stuart Mill</w:t>
      </w:r>
    </w:p>
    <w:p>
      <w:pPr>
        <w:pStyle w:val="Normal"/>
        <w:rPr/>
      </w:pPr>
      <w:r>
        <w:rPr/>
      </w:r>
    </w:p>
    <w:p>
      <w:pPr>
        <w:pStyle w:val="Normal"/>
        <w:rPr>
          <w:sz w:val="28"/>
          <w:szCs w:val="28"/>
        </w:rPr>
      </w:pPr>
      <w:r>
        <w:rPr>
          <w:b/>
          <w:bCs/>
          <w:sz w:val="28"/>
          <w:szCs w:val="28"/>
        </w:rPr>
        <w:t xml:space="preserve">Capítol 4. </w:t>
      </w:r>
      <w:r>
        <w:rPr>
          <w:sz w:val="28"/>
          <w:szCs w:val="28"/>
        </w:rPr>
        <w:t xml:space="preserve">De quina mena de prova és susceptible el principi d’utilitat </w:t>
      </w:r>
    </w:p>
    <w:p>
      <w:pPr>
        <w:pStyle w:val="Normal"/>
        <w:rPr/>
      </w:pPr>
      <w:r>
        <w:rPr/>
      </w:r>
    </w:p>
    <w:p>
      <w:pPr>
        <w:pStyle w:val="Normal"/>
        <w:jc w:val="both"/>
        <w:rPr/>
      </w:pPr>
      <w:r>
        <w:rPr/>
        <w:t xml:space="preserve">[§43] Ja hem fet notar que les qüestions relatives als fins últims no admetien prova en l’accepció ordinària del terme. El fet que siguin susceptibles de prova per mitjà del raonament és un tret comú de tots els primers principis: de les premisses primeres del coneixement, i també de les de la conducta humana. Però en les primeres, com que són de qüestions de fet, es pot apel·lar directament a les facultats que jutgen els fets —a saber els sentits i la consciència interna—. Ara bé, ¿podem apel·lar a les mateixes facultats en qüestions de fins pràctics? ¿O per quina altra facultat podem tenir-ne coneixença?  </w:t>
      </w:r>
    </w:p>
    <w:p>
      <w:pPr>
        <w:pStyle w:val="Normal"/>
        <w:jc w:val="both"/>
        <w:rPr/>
      </w:pPr>
      <w:r>
        <w:rPr/>
      </w:r>
    </w:p>
    <w:p>
      <w:pPr>
        <w:pStyle w:val="Normal"/>
        <w:jc w:val="both"/>
        <w:rPr/>
      </w:pPr>
      <w:r>
        <w:rPr/>
        <w:t xml:space="preserve">[§44] Dit amb altres paraules, les preguntes sobre els fins demanen quines coses són desitjables. La doctrina utilitarista és que la felicitat és desitjable i que és l’única cosa desitjable com a fi; totes les altres coses només són desitjables com a mitjans per aquest fi. Què s’hauria d’exigir a aquesta doctrina —quines condicions es requereix que la doctrina satisfaci— per poder fer bona la seva pretensió de ser acceptada?  </w:t>
      </w:r>
    </w:p>
    <w:p>
      <w:pPr>
        <w:pStyle w:val="Normal"/>
        <w:jc w:val="both"/>
        <w:rPr/>
      </w:pPr>
      <w:r>
        <w:rPr/>
      </w:r>
    </w:p>
    <w:p>
      <w:pPr>
        <w:pStyle w:val="Normal"/>
        <w:jc w:val="both"/>
        <w:rPr/>
      </w:pPr>
      <w:r>
        <w:rPr/>
        <w:t xml:space="preserve">[§45] L'única prova que es pot donar que un objecte és visible és que realment la gent el vegi. L'única prova que es pot oferir que un so és audible és que la gent el senti: i així pel que fa a les altres fonts de l’experiència. De manera semblant, entenc que l'única evidència que és possible aportar que una cosa és desitjable és que la gent realment la desitgi. Si el fi que la doctrina utilitarista es proposa no és reconegut com a fi, en teoria i en la pràctica res no podrà convèncer cap altra prova que la felicitat general és desitjable, llevat del fet que tota persona desitja la pròpia felicitat en la mesura que creu que la pot assolir. Doncs bé, com que això és un fet, no solament tenim la prova que demanàvem, sinó tot allò que es pot exigir, és a dir, que la felicitat és un bé: que la felicitat de cada persona, i que la felicitat general, doncs, és un bé per a la suma de totes les persones. Amb això la Felicitat adquireix un títol legítim a ser un dels fins de la conducta, i conseqüentment un dels criteris de la moralitat.  </w:t>
      </w:r>
    </w:p>
    <w:p>
      <w:pPr>
        <w:pStyle w:val="Normal"/>
        <w:jc w:val="both"/>
        <w:rPr/>
      </w:pPr>
      <w:r>
        <w:rPr/>
      </w:r>
    </w:p>
    <w:p>
      <w:pPr>
        <w:pStyle w:val="Normal"/>
        <w:jc w:val="both"/>
        <w:rPr/>
      </w:pPr>
      <w:r>
        <w:rPr/>
        <w:t xml:space="preserve">[§46] Però això per si sol no demostra que sigui el criteri únic. Per ser-ho, semblaria necessari per la mateixa regla mostrar no solament que la gent desitja la felicitat, sinó que no desitgem mai res altre. Ara és ben palpable que de fet desitgem coses que en el llenguatge corrent són decididament diferents de la felicitat. Desitgen, per exemple, per exemple, la virtut i l’absència de vici, realment no menys que el plaer i l’absència del dolor. El desig de virtut no és tant universal, però és un fet tan autèntic com el desig de felicitat. I d’aquí ve que els crítics de l’estàndard utilitarista considerin que tenen dret a inferir que hi altres fins de l’acció humana al costat de la felicitat, i que la felicitat no és l’estàndard d’aprovació i desaprovació.  </w:t>
      </w:r>
    </w:p>
    <w:p>
      <w:pPr>
        <w:pStyle w:val="Normal"/>
        <w:jc w:val="both"/>
        <w:rPr/>
      </w:pPr>
      <w:r>
        <w:rPr/>
      </w:r>
    </w:p>
    <w:p>
      <w:pPr>
        <w:pStyle w:val="Normal"/>
        <w:jc w:val="both"/>
        <w:rPr/>
      </w:pPr>
      <w:r>
        <w:rPr/>
        <w:t xml:space="preserve">[§47] Però al capdavall, ¿que potser la doctrina utilitarista nega que la gent desitgi la virtut, o manté que la virtut no sigui una cosa desitjable? Ben bé al contrari. Sosté no solament que la virtut és desitjable, sinó que s'ha de desitjar desinteressadament, per ella mateixa. Independentment de l’opinió que tinguin els utilitaristes respecte a les condicions originàries per les quals la virtut esdevé virtut i per més que pensin (com de fet fan) que les accions i disposicions són virtuoses només pel fet de promoure un fi diferent de la mateixa virtut, un cop admès tot això i decidit què és virtuós a partir de consideracions fetes arran d’aquesta descripció, no solament situen la virtut al capdamunt de les coses que són bones com a mitjà d’un fi últim, sinó que també reconeixen com un fet psicològic la possibilitat que per un individu sigui un bé en enllà d'ella. Així mateix sosté que la ment no es troba en un estat bo, en un estat conforme a la Utilitat, ni en l'estat més favorable a la felicitat general, si no estima d’aquesta manera la virtut —com una cosa desitjable en ella mateixa, encara que el cas individual no produeixi aquelles altres conseqüències desitjables que tendeix a produir, i per raó de les quals és considerada virtut—. Aquesta opinió no és de cap manera una desviació del principi de la Felicitat. Els ingredients de la felicitat són molt variats, i cada un és desitjable en ell mateix, i no merament considerat com una part que incrementa el conjunt. El principi d’utilitat no significa que un plaer com ara la música, per exemple, o que l'absència d’un dolor com ara la salut, es redueix a ser un mitjà d’aquesta cosa col·lectiva que en diem felicitat, i que sigui desitjable per aquesta raó. Aquestes coses es desitgen i són desitjables en elles i per elles mateixes; a més de ser mitjans, també formen part del fi.  Segons la doctrina utilitarista, la virtut no és una part natural ni originària del fi, però és susceptible de ser-ho; i en aquells que l’estimen desinteressament ho és, i és desitjada i apreciada no pas com el mitjà de la felicitat sinó com una part de la seva felicitat.  </w:t>
      </w:r>
    </w:p>
    <w:p>
      <w:pPr>
        <w:pStyle w:val="Normal"/>
        <w:jc w:val="both"/>
        <w:rPr/>
      </w:pPr>
      <w:r>
        <w:rPr/>
      </w:r>
    </w:p>
    <w:p>
      <w:pPr>
        <w:pStyle w:val="Normal"/>
        <w:jc w:val="both"/>
        <w:rPr/>
      </w:pPr>
      <w:r>
        <w:rPr/>
        <w:t xml:space="preserve">[§48] Per i il·lustrar això millor podem recordar que la virtut no és l’única cosa que originàriament és un mitjà, i que si fos un mitjà d’una altra cosa, seria indiferent i no deixaria de ser-ho mai, ara bé, per associació amb allò per a què és un mitjà, es pot arribar a desitjar per ella mateixa fins i tot de la forma més intensa. Què diríem per exemple de l’amor als diners? Originàriament no hi ha res més desitjable en els diners que un grapadet de petits còdols brillants. Tot el seu valor és únicament el de les coses que permet comprar; el dels desitjos de les altres coses que no són diners i que podem satisfer gràcies a ells. Tanmateix l’amor als diners no és únicament una de les forces motores més poderoses de la vida humana, sinó en molts casos es desitgen en ells i per ells; el desig de posseir-ne és sovint més fort que el desig d’usar-los, i va en augment fins i tot quan s’esvaeixen els desitjos que apunten a fins més enllà dels diners i que només es poden aconseguir pel seu mitjà. Aleshores es pot dir amb tota veritat que els diners es desitgen no per raó d’un fi, sinó que formen part del fi. De ser mitjà de la felicitat, esdevenen ells mateixos un ingredient principal de la idea de la felicitat d’un individu. Es pot dir el mateix de la majoria dels grans objectius de la vida humana —el poder, per exemple, o la fama—; sinó que cada un va associat amb una certa quantitat de plaer que almenys sembla que els és naturalment intrínsec, cosa que no es pot dir dels diners. Tanmateix l’atractiu natural més fort, tant del poder com de la fama, és que serveixen de gran ajuda a la realització dels nostres altres desitjos; i és l’estreta associació que es genera entre ells i els objectes de desig el que dona al desig directe d’aquest la intensitat que assoleix sovint, fins al punt que en algunes persones ultrapassa en força tot els altres desitjos. En aquests casos els mitjans han esdevingut una part del fi, i una part més important que cap de les coses de les quals són mitjans. Allò que abans es desitjava com un instrument per aconseguir la felicitat, passa a ser desitjat per si mateix. Però des del moment que es desitja per si mateix esdevé una part de la felicitat. La persona és feliç, o pensa que ho seria, amb la seva possessió; i és infeliç si no l’arriba aconseguir. El desig d’aquestes coses no és diferent del desig de felicitat, com tampoc ho són l'amor a la música o el desig de salut. S’inclouen en la felicitat. Són alguns dels elements que constitueixen el desig de felicitat. La Felicitat no és una idea abstracta, sinó un tot concret; i aquestes són algunes de seves parts. I l’estàndard utilitarista sanciona i aprova que sigui així. La vida seria una cosa ben pobra, no gaire ben proveïda de fonts de felicitat, si no comptés amb aquesta previsió de la naturalesa gràcies a la qual coses originàriament indiferents però que propicien la satisfacció dels desitjos primaris, o que hi van associades, esdevenen elles mateixes fonts de plaer més valuoses que els plaers primaris, tant en duració, per l’espai de l’existència humana que són susceptibles de cobrir, com fins i tot en intensitat. </w:t>
      </w:r>
    </w:p>
    <w:p>
      <w:pPr>
        <w:pStyle w:val="Normal"/>
        <w:jc w:val="both"/>
        <w:rPr/>
      </w:pPr>
      <w:r>
        <w:rPr/>
      </w:r>
    </w:p>
    <w:p>
      <w:pPr>
        <w:pStyle w:val="Normal"/>
        <w:jc w:val="both"/>
        <w:rPr/>
      </w:pPr>
      <w:r>
        <w:rPr/>
        <w:t xml:space="preserve">[§49] La virtut, segons la concepció utilitarista, és un dels béns d’aquesta descripció. No tenim cap desig originari ni cap motivació per ella, llevat del fet que propicia el plaer, i en  especial que evita el dolor. Però a través d'aquestes associacions es pot sentir com un bé en ella mateixa i ser desitjada com a tal amb una intensitat tan gran com qualsevol altre bé; això sí, amb la següent diferència entre ella i l'amor als diners, al poder a la fama: que totes aquestes coses poden fer (i sovint ho fan) que una persona es torni perjudicial als altres membres de la societat que pertany, mentre que no hi res la faci tan beneficiosa als altres com el cultiu de l'amor desinteressat per la virtut. I consegüentment l'estàndard utilitarista, si bé tolera i aprova aquells altres desitjos adquirits fins a un punt més enllà del qual serien més lesius que no favorables a la felicitat general, imposa i requereix que cultivem l'amor a la virtut al grau més alt possible, ja que es troba per damunt de totes les coses importants per a la felicitat general.  </w:t>
      </w:r>
    </w:p>
    <w:p>
      <w:pPr>
        <w:pStyle w:val="Normal"/>
        <w:jc w:val="both"/>
        <w:rPr/>
      </w:pPr>
      <w:r>
        <w:rPr/>
      </w:r>
    </w:p>
    <w:p>
      <w:pPr>
        <w:pStyle w:val="Normal"/>
        <w:jc w:val="both"/>
        <w:rPr/>
      </w:pPr>
      <w:r>
        <w:rPr/>
        <w:t>[§50] Partint de les consideracions precedents, es desprèn que l’únic que desitgem en realitat és la felicitat. Qualsevol altra cosa que desitgem no com a mitjà per algun fi més enllà d'ella mateixa (i en últim terme per la felicitat) i no la desitgem com a part de la felicitat, i no la desitjarem per ella mateixa, o bé la desitgen perquè la consciència de trobar-se’n privat és un dolor, o per les dues raons ensems, ja que veritablement el plaer i el dolor rarament existeixen per separat, sinó que gairebé sempre es troben units, i la mateixa persona sent plaer segons el grau de virtut que assoleix, i dolor per no haver-ne assolit més. Si allò no li proporcionés plaer ni això dolor, no estimaria ni desitjaria virtut, o només la desitjaria pels beneficis que pogués produir-li a ell o les persones per qui es preocupa.</w:t>
      </w:r>
    </w:p>
    <w:p>
      <w:pPr>
        <w:pStyle w:val="Normal"/>
        <w:jc w:val="both"/>
        <w:rPr/>
      </w:pPr>
      <w:r>
        <w:rPr/>
      </w:r>
    </w:p>
    <w:p>
      <w:pPr>
        <w:pStyle w:val="Normal"/>
        <w:jc w:val="both"/>
        <w:rPr/>
      </w:pPr>
      <w:r>
        <w:rPr/>
        <w:t xml:space="preserve">[§51] Ara ja tenim doncs resposta a la pregunta sobre la mena de prova que es pot oferir del principi d'utilitat. Si l'opinió que acabo d'exposar és psicològicament certa —si la naturalesa  humana es troba constituïda de tal manera que no desitja res que no sigui una part de la felicitat o un mitjà d’ella—, no es pot presentar cap altra prova, ni en demanarem cap altra llevat del fet que aquestes coses són úniques coses desitjables. Si és així, la felicitat és l'únic fi de l’acció humana. I el seu foment és el criteri pel qual hem de jutjar la conducta humana; d'això se segueix necessàriament que aquest ha de ser el criteri de la moralitat, ja que la part s'inclou en el tot.  </w:t>
      </w:r>
    </w:p>
    <w:p>
      <w:pPr>
        <w:pStyle w:val="Normal"/>
        <w:jc w:val="both"/>
        <w:rPr/>
      </w:pPr>
      <w:r>
        <w:rPr/>
      </w:r>
    </w:p>
    <w:p>
      <w:pPr>
        <w:pStyle w:val="Normal"/>
        <w:jc w:val="both"/>
        <w:rPr/>
      </w:pPr>
      <w:r>
        <w:rPr/>
        <w:t xml:space="preserve">[§52] Ara, per decidir si això és realment així, si efectivament l’home només desitja per si mateix allò que és un plaer per ell o allò que quan és absent produeix dolor, evidentment aquí arribem a una qüestió de fet i d'experiència, que depèn de l’evidència com tota altra qüestió similar. Això només es pot determinar per la pràctica de l’autoconsciència i  l’autoobservació, ajudades per l'observació dels altres. Crec que aquestes fonts d'evidència, si es consulten imparcialment, demostraran que desitjar una cosa i trobar-la plaent, o avorrir  una cosa i trobar-la dolorosa, són fenòmens enterament inseparables, o més ben dit dues parts del mateix fenomen; estrictament parlant, dues modalitats diferents de denominar el  mateix fet psicològic: que trobar una cosa desitjable (llevat que sigui per raó de les seves conseqüències) i trobar —la plaent, és una impossibilitat física i metafísica.  </w:t>
      </w:r>
    </w:p>
    <w:p>
      <w:pPr>
        <w:pStyle w:val="Normal"/>
        <w:jc w:val="both"/>
        <w:rPr/>
      </w:pPr>
      <w:r>
        <w:rPr/>
      </w:r>
    </w:p>
    <w:p>
      <w:pPr>
        <w:pStyle w:val="Normal"/>
        <w:jc w:val="both"/>
        <w:rPr/>
      </w:pPr>
      <w:r>
        <w:rPr/>
        <w:t xml:space="preserve">[§53] Tan obvi em sembla això que amb prou feines penso que ho discutirà ningú: i en tot cas l’objecció no seria pas que en últim terme el desig possiblement s’adreça a una cosa diferent del plaer o l'evitació del dolor, sinó que la voluntat és una cosa diferent del desig; és a dir, que una persona de virtut provada, o una persona que s’ha fitxat uns propòsits, els duu a terme sense tenir en compte el plaer que li reporta la seva contemplació o l'espera obtenir de la seva realització; i que persisteix a actuar en funció d'aquests propòsits, fins i tot  encara que aquells plaers hagin minvat molt, bé per canvis en el seu caràcter o bé per un decandiment de la seva sensibilitat passiva, bé perquè els superen els dolors que li pot ocasionar la persecució dels seus propòsits. Tot això ho admeto completament, i ho he d’afirmar en altres llocs de forma tan categòrica i amb tant d’èmfasi com qualsevol altre. La voluntat, el fenomen actiu, és una cosa diferent del desig, l'estat de la sensibilitat passiva, i si bé inicialment brota d’aquesta, amb el temps pot arrelar i separar-se de la soca d’on prové; tant és així que, en el cas d’un propòsit habitual, en comptes de voler la cosa perquè la desitgem, sovint la desitgem només perquè la volem. Això, tanmateix, no passa de ser exemple d’un fet familiar, el poder de l'hàbit, que de cap manera no es limita als casos d'accions virtuoses. Moltes coses indiferents que els homes inicialment fan per un motiu qualsevol, les continuen fent després per hàbit. De vegades les fan amb voluntat conscient, però una voluntat que ha esdevingut habitual, i que es posa en acció per la força de l'hàbit (a diferència potser d'una preferència deliberada), com passa sovint amb aquells que contrauen l'hàbit de consentir-se plaers viciosos o nocius.  En tercer i últim lloc hi ha el cas en què l’acció habitual de la voluntat en un exemple singular no es troba en contradicció  amb la intenció general que preval en les altres ocasions, ans la realitza, com és el cas de la persona de virtut prova, i de tots aquells que persegueixen de forma deliberada i consistent un fi determinat. La diferència entre la voluntat i el desig entès d’aquesta manera és un fet psicològic autèntic i de gran importància; però el fet consisteix només en això: que la voluntat, com les altres parts de la nostra constitució, és sensible a l'hàbit i que per hàbit podem voler allò que ja no desitgem només per què no ho volem. No és menys cert que al  principi la voluntat sorgeix enterament del desig, incloent-hi en aquest terme tant l'acció que repel·leix el dolor com també la que atreu el plaer. Prenem ara en consideració, no pas la  persona que té una voluntat provada d'actuar bé, sinó aquella en qui aquesta voluntat provada d'actuar bé, sinó aquella en qui aquesta voluntat virtuosa és encara feble, subjecte a la temptació i que no és del tot fiable. ¿Per quins mitjans es pot enfortir? ¿Com es pot implantar o despertar la voluntat de ser virtuós quan no posseeix prou força? Només fent que la persona desitgi la virtut —fent que la contempli sota una llum agradosa, o que percebi la seva absència de forma dolorosa—. Només és possible animar la voluntat a ser virtuosa si s’associa fer el bé amb plaer, o fer el mal amb el dolor, evocant i imprimint i fent sentir a la persona l’experiència del plaer i del dolor que van naturalment units a l’una i a l’altra; un cop aconseguit això la persona actuarà sense cap pensament de plaer i de dolor. La voluntat és filla del desig, i només surt de la potestat paterna per caure sota la de l’hàbit. Allò que és resultat de l'hàbit no conté una presumpció de bondat intrínseca; i no hi haurà cap raó per desitjar que el propòsit de la virtut esdevingués independent del plaer i del dolor, si no fos perquè la influència de les associacions plaents i doloroses que animen a la virtut no és prou fiable per consolidar una acció constant i infal·lible mentre no hagi adquirit el suport de l’hàbit. Tant pel fet que fa al sentiment com a la conducta, l’hàbit és l’única cosa que ofereix certesa; i és per importància que té pels altres que cada una depengui exclusivament dels propis sentiments i conducta, i per a cada un no dependre més que ell mateix, que s’hauria de cultivar la voluntat d'actuar bé: per aconseguir aquesta independència que li dona l’hàbit. Dit d'una altra manera, aquest estat de la voluntat és un mitjà del bé, no pas intrínsecament un bé pels éssers humans si no en la mesura que sigui plaent en si mateix o que sigui un mitjà per aconseguir un plaer o evitar un dolor.  </w:t>
      </w:r>
    </w:p>
    <w:p>
      <w:pPr>
        <w:pStyle w:val="Normal"/>
        <w:jc w:val="both"/>
        <w:rPr/>
      </w:pPr>
      <w:r>
        <w:rPr/>
      </w:r>
    </w:p>
    <w:p>
      <w:pPr>
        <w:pStyle w:val="Normal"/>
        <w:jc w:val="both"/>
        <w:rPr/>
      </w:pPr>
      <w:r>
        <w:rPr/>
        <w:t xml:space="preserve">[§54] Doncs bé, si aquesta doctrina és certa, el principi d’utilitat queda demostrat. Ara, que sigui certa o no, n’hem de deixar a la consideració del lector atent. </w:t>
      </w:r>
    </w:p>
    <w:p>
      <w:pPr>
        <w:pStyle w:val="Normal"/>
        <w:rPr/>
      </w:pPr>
      <w:r>
        <w:rPr/>
      </w:r>
    </w:p>
    <w:p>
      <w:pPr>
        <w:pStyle w:val="Normal"/>
        <w:rPr/>
      </w:pPr>
      <w:r>
        <w:rPr/>
      </w:r>
    </w:p>
    <w:p>
      <w:pPr>
        <w:pStyle w:val="Normal"/>
        <w:jc w:val="right"/>
        <w:rPr>
          <w:sz w:val="18"/>
          <w:szCs w:val="18"/>
        </w:rPr>
      </w:pPr>
      <w:r>
        <w:rPr>
          <w:sz w:val="18"/>
          <w:szCs w:val="18"/>
        </w:rPr>
        <w:t>—</w:t>
      </w:r>
      <w:r>
        <w:rPr>
          <w:sz w:val="18"/>
          <w:szCs w:val="18"/>
        </w:rPr>
        <w:t>John Stuart Mill, «Capítol 4»</w:t>
      </w:r>
    </w:p>
    <w:p>
      <w:pPr>
        <w:pStyle w:val="Normal"/>
        <w:jc w:val="right"/>
        <w:rPr>
          <w:sz w:val="18"/>
          <w:szCs w:val="18"/>
        </w:rPr>
      </w:pPr>
      <w:r>
        <w:rPr>
          <w:sz w:val="18"/>
          <w:szCs w:val="18"/>
        </w:rPr>
        <w:t xml:space="preserve">dins de </w:t>
      </w:r>
      <w:r>
        <w:rPr>
          <w:i/>
          <w:iCs/>
          <w:sz w:val="18"/>
          <w:szCs w:val="18"/>
        </w:rPr>
        <w:t>L’utiltiarisme</w:t>
      </w:r>
      <w:r>
        <w:rPr>
          <w:sz w:val="18"/>
          <w:szCs w:val="18"/>
        </w:rPr>
        <w:t xml:space="preserve">. Traducció de Miquel Costa. </w:t>
      </w:r>
    </w:p>
    <w:p>
      <w:pPr>
        <w:pStyle w:val="Normal"/>
        <w:jc w:val="right"/>
        <w:rPr>
          <w:sz w:val="18"/>
          <w:szCs w:val="18"/>
        </w:rPr>
      </w:pPr>
      <w:r>
        <w:rPr>
          <w:sz w:val="18"/>
          <w:szCs w:val="18"/>
        </w:rPr>
        <w:t>Barcelona: Edicions 62, 2005, 101-111.</w:t>
      </w:r>
    </w:p>
    <w:p>
      <w:pPr>
        <w:pStyle w:val="Normal"/>
        <w:rPr/>
      </w:pPr>
      <w:r>
        <w:rPr/>
      </w:r>
    </w:p>
    <w:sectPr>
      <w:headerReference w:type="default" r:id="rId2"/>
      <w:footerReference w:type="default" r:id="rId3"/>
      <w:type w:val="nextPage"/>
      <w:pgSz w:w="11906" w:h="16838"/>
      <w:pgMar w:left="1440" w:right="1440" w:header="72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5</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settings.xml><?xml version="1.0" encoding="utf-8"?>
<w:settings xmlns:w="http://schemas.openxmlformats.org/wordprocessingml/2006/main">
  <w:zoom w:percent="100"/>
  <w:displayBackgroundShape/>
  <w:embedTrueTypeFonts/>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Cabecera">
    <w:name w:val="Header"/>
    <w:basedOn w:val="Normal"/>
    <w:pPr/>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5</Pages>
  <Words>2938</Words>
  <Characters>13637</Characters>
  <CharactersWithSpaces>16584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2026-04-20T05:42:30Z</dcterms:modified>
  <cp:revision>1</cp:revision>
  <dc:subject/>
  <dc:title/>
</cp:coreProperties>
</file>