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fonts/font9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tabs>
          <w:tab w:val="clear" w:pos="720"/>
          <w:tab w:val="right" w:pos="708" w:leader="none"/>
        </w:tabs>
        <w:rPr/>
      </w:pPr>
      <w:r>
        <w:rPr/>
        <mc:AlternateContent>
          <mc:Choice Requires="wps">
            <w:drawing>
              <wp:inline distT="0" distB="0" distL="0" distR="0">
                <wp:extent cx="1270" cy="1968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72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style="position:absolute;margin-left:0pt;margin-top:-1.55pt;width:0pt;height:1.45pt;mso-position-horizontal:center;mso-position-vertical:top">
                <w10:wrap type="none"/>
                <v:fill o:detectmouseclick="t" type="solid" color2="#5f5f5f"/>
                <v:stroke color="#3465a4" joinstyle="round" endcap="flat"/>
              </v:rect>
            </w:pict>
          </mc:Fallback>
        </mc:AlternateContent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Més enllà del bé i del mal </w:t>
      </w:r>
      <w:r>
        <w:rPr>
          <w:sz w:val="36"/>
          <w:szCs w:val="36"/>
        </w:rPr>
        <w:t>(1886)</w:t>
      </w:r>
    </w:p>
    <w:p>
      <w:pPr>
        <w:pStyle w:val="Normal"/>
        <w:rPr/>
      </w:pPr>
      <w:r>
        <w:rPr>
          <w:sz w:val="32"/>
          <w:szCs w:val="32"/>
        </w:rPr>
        <w:t>de Friedrich Nietzsche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[Les dues morals]</w:t>
      </w:r>
    </w:p>
    <w:p>
      <w:pPr>
        <w:pStyle w:val="Normal"/>
        <w:spacing w:lineRule="auto" w:line="240" w:before="240" w:after="240"/>
        <w:jc w:val="both"/>
        <w:rPr/>
      </w:pPr>
      <w:r>
        <w:rPr/>
        <w:t>§ 260. Tot fent un recorregut per moltes de les morals que fins ara han dominat i encara dominen a la Terra, des de les més subtils fins a les més grolleres, he trobat alguns trets que es repetien re</w:t>
        <w:softHyphen/>
        <w:t>gularment i s'imbricaven els uns amb els altres: fins que final</w:t>
        <w:softHyphen/>
        <w:t>ment se me'n varen revelar dos tipus bàsics amb una diferència radical entre tots dos. Hi ha una moral de senyors i una moral d'esclaus —afegiré tot d’una que en les cultures més elevades i. mesclades certament sorgeixen sovint intents de conciliació entre les dues morals, i encara de manera més freqüent apareixen con</w:t>
        <w:softHyphen/>
        <w:t>foses, amb malentesos recíprocs, i de vegades fins i tot merament juxtaposades a l'interior d'un mateix individu, d'una mateixa ànima i tot. Les diferències morals de valor sorgeixen o bé al si d'una espècie dominant, conscient i satisfeta de la seva diferèn</w:t>
        <w:softHyphen/>
        <w:t>cia respecte als dominats —o bé entre els dominats, els esclaus i subordinats de tots els nivells. En el primer cas, quan els domi</w:t>
        <w:softHyphen/>
        <w:t>nants estableixen el concepte «bo», els estats anímics elevats i. orgullosos es perceben com els caràcters més distingits i determi</w:t>
        <w:softHyphen/>
        <w:t>nants d'una jerarquia. La persona noble separa de si els éssers en els quals s'expressa el contrari d'aquells estats sublims i orgullo</w:t>
        <w:softHyphen/>
        <w:t>sos: els menysprea. Tot d'una ens adonem que en aquesta prime</w:t>
        <w:softHyphen/>
        <w:t>ra espècie de moral oposició «bo» i «dolent» significa «noble» i «menyspreable» —l'oposició «bo» i «malvat» té tot un altre origen. Menyspreats ho són el fluix, el poruc, el mesquí, el qui només pensa en un profit miserable; també el desconfiat amb la seva mirada servil, el qui s'humilia ell mateix, l'espècie d'home gos, que es deixa maltractar, el captaire adulador, i sobretot el mentider —que el poble baix és mentider és una sòlida convicció de tots els aristòcrates. Nosaltres els «vertaders» —així s’anome</w:t>
        <w:softHyphen/>
        <w:t>naven en antiga Grècia els nobles. És evident que els signes de valor moral es refereixen en primer lloc a persones i solament més tard i de forma derivada a les accions: per tant és un error de gruix que els historiadors de la moral comencin fent-se sobre el seu origen preguntes com ara «per què s'elogia una acció cornpassiva?». L’espècie aristocràtica d'home ho sent, que és ella mateixa qui determina els valors, no li cal fer-se aprovar per nin</w:t>
        <w:softHyphen/>
        <w:t>gú, sinó que ella dictamina que «allò que em perjudica és perju</w:t>
        <w:softHyphen/>
        <w:t>dicial en si»; sap que és l'únic que en absolut presta dignitat a les coses; és creadora de valors. I tot això que sap de si mateixa, ho honora: una moral així és una glorificació de si mateix. En primer pla es posa el sentiment de plenitud, de poder que flueix desbor</w:t>
        <w:softHyphen/>
        <w:t>dant, la felicitat de la tensió elevada, la consciència d'una riquesa a qui agrada donar i regalar —la persona noble també ajuda l’infeliç, però no pas, o no del tot, per compassió, sinó per un impuls que genera la riquesa excessiva del seu poder—. La persona no</w:t>
        <w:softHyphen/>
        <w:t>ble honora en si el poderós, també el qui té poder sobre si mateix, el que sap parlar i callar, el que exerceix amb plaer el rigor i la duresa contra si mateix i que té respecte per tot rigor i duresa. «Wotan va posar un cor dur al meu pit», diu una vella saga escan</w:t>
        <w:softHyphen/>
        <w:t>dinava: és així corn parla, i amb tot el dret, l'ànima d’un viking or</w:t>
        <w:softHyphen/>
        <w:t>gullós. Una espècie d'homes corn aquests se sent certament orgu</w:t>
        <w:softHyphen/>
        <w:t xml:space="preserve">llosa de no estar feta per a la compassió: per això l'heroi de la saga continua advertint «qui de jove no té un cor dur, no serà mai dur». Homes nobles i valents que pensen així, són la cosa més allunyada d’aquella moral que justament veu la característica singular de la moral en la compassió o en les accions pel bé dels altres, o en el </w:t>
      </w:r>
      <w:r>
        <w:rPr>
          <w:i/>
          <w:iCs/>
        </w:rPr>
        <w:t>désintéressement</w:t>
      </w:r>
      <w:r>
        <w:rPr/>
        <w:t>; la creença en si mateix, l’orgull de si mateix, una hostilitat radical i plena d'ironia contra el «de</w:t>
        <w:softHyphen/>
        <w:t>sinterès» també formen part de la moral aristocràtica amb tanta certesa com la poca estima i el punt de prevenció que tenen per la pietat i el «tendre cor». —Els poderosos són els qui hi entenen, de dignificar, vet aquí el seu art i els dominis del seu poder crea</w:t>
        <w:softHyphen/>
        <w:t>tiu. La profunda veneració per la vellesa i les tradicions —el dret en conjunt consisteix en aquesta doble veneració— la creença, el prejudici favorable als avantpassats i desfavorable als futurs des</w:t>
        <w:softHyphen/>
        <w:t>cendents és típic en la moral dels poderosos; i quan, contrària</w:t>
        <w:softHyphen/>
        <w:t>ment, els homes de les «idees modernes» creuen en el «progrés» i en el «futur» d'una manera gairebé instintiva i es mostren més i més irreverents amb els vells, aleshores només amb això ja es veu clarament l'origen no gaire selecte d'aquestes «idees». Però on la moral dels senyors resulta més estranya i difícil per al gust actual és en el rigor de postulats corn ara aquests: que només hi ha deures envers els iguals, i que amb éssers de rang inferior amb els de fora es pot actuar sense mirar gaire prim, com «plagui al cor», i en tot cas «més enllà del bé i del mal»—: també la com</w:t>
        <w:softHyphen/>
        <w:t>passió i coses semblants hi poden entrar en consideració, és clar. La capacitat i el deure de sentir duradorament la gratitud i la venjança —ambdues coses solament envers els iguals—, la deli</w:t>
        <w:softHyphen/>
        <w:t>cadesa en art de rescabalar-se, el refinament del concepte d'amistat, una certa necessitat de fer enemics (corn una clavegue</w:t>
        <w:softHyphen/>
        <w:t>ra on es puguin evacuar els sentiments d'enveja, d'agressivitat, d'insolència tot això en el fons per tal de poder ser un bon amic); aquests són els senyals típics de la moral noble, que com ja hem dit no és pas la moral de les «idees modernes» i per això avui es fa difícil de recuperar, i també difícil de desenterrar i de redesco</w:t>
        <w:softHyphen/>
        <w:t>brir. —Tot plegat, ben diferent de l’altre tipus de moral, la moral dels esclaus. Suposant que els violats, els oprimits, els afligits, els serfs, insegurs i cansats d'ells mateixos volguessin plantejar una moral, a què s’assemblaran les seves valoracions morals? Probablement serà l'expressió d'un recel pessimista contra la condició humana, potser una condemna de l'home mateix junta</w:t>
        <w:softHyphen/>
        <w:t>ment amb la seva condició. La mirada de l'esclau és poc favora</w:t>
        <w:softHyphen/>
        <w:t>ble a les virtuts dels poderosos: s’hi mostra escèptic i desconfiat, i sent una malfiança subtil contra tot allò que s'honora com a «bo» en aquelles virtuts—, ell es voldria persuadir que la felicitat mateixa del poderós no és autèntica. I com a contrapunt es desta</w:t>
        <w:softHyphen/>
        <w:t>quen i es fan sortir a la superfície les qualitats que alleugen la condició dels afligits: aquí s'han d'honorar la compassió, la mà sempre amatent a prestar ajuda, la tendresa del cor, la paciència, la diligència, la humilitat, afabilitat—, ja que aquestes són aquí les qualitats més útils i gairebé el mitjà únic de suportar l'aclapa</w:t>
        <w:softHyphen/>
        <w:t>rament de l'existència. La moral de l'esclau és essencialment la moral de la utilitat. Vet aquí els fogons on es cou aquella famosa oposició «bo» i «malvat» —amb la maldat s'expressa el poder i la perillositat, la certesa de quelcom temible, subtil i fort que no tolera ser menyspreat. En la moral de l'esclau el «malvat», doncs, fa por; en la moral dels senyors és precisament el «bo» qui des</w:t>
        <w:softHyphen/>
        <w:t>perta la por i vol despertar-la, mentre que l'home «dolent» és percebut com el menyspreable. L'oposició arriba a l'extrem quan, segons les conseqüències de la moral de l’esclau, al capda</w:t>
        <w:softHyphen/>
        <w:t xml:space="preserve">vall també el «bo» de la seva moral és vist amb una bona dosi de menyspreu que pot ser dolça i benvolent—, perquè el bo, en la mentalitat de l’esclau, en tot cas ha de ser la persona inofensiva: és bondadós, fàcil d’entabanar, potser una mica ximple, un </w:t>
      </w:r>
      <w:r>
        <w:rPr>
          <w:i/>
          <w:iCs/>
        </w:rPr>
        <w:t>bon</w:t>
        <w:softHyphen/>
        <w:t xml:space="preserve"> homme</w:t>
      </w:r>
      <w:r>
        <w:rPr/>
        <w:t>. Pertot on la moral de l'esclau ha arribat a dominar, la llengua mostra una tendència a acostar les paraules «bo» i «xim</w:t>
        <w:softHyphen/>
        <w:t>ple». —Una última diferència fonamental: l'exigència de lliber</w:t>
        <w:softHyphen/>
        <w:t>tat, l'instint per la felicitat i delicadesa del sentiment de llibertat són tan inseparables de la moral i de la moralitat de l’esclau, com l'art i l'arravatament en la veneració, en abnegació són el símp</w:t>
        <w:softHyphen/>
        <w:t>toma constant d'un pensament i una forma de valorar aristocràtics. —A partir d'això ja es pot entendre sense més explicacions per què amor com a passió —la nostra especialitat típicament euro</w:t>
        <w:softHyphen/>
        <w:t>pea— ha de tenir absolutament una procedència aristocràtica: és conegut que la seva invenció prové dels cavallers poetes proven</w:t>
        <w:softHyphen/>
        <w:t>çals, aquells grandiosos i imaginatius homes del «gai saber», a qui Europa deu tant; gairebé la seva existència mateixa.</w:t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  <w:t>—</w:t>
      </w:r>
      <w:r>
        <w:rPr>
          <w:sz w:val="20"/>
          <w:szCs w:val="20"/>
        </w:rPr>
        <w:t xml:space="preserve">Friedrich Nietzsche. </w:t>
      </w:r>
      <w:r>
        <w:rPr>
          <w:i/>
          <w:iCs/>
          <w:sz w:val="20"/>
          <w:szCs w:val="20"/>
        </w:rPr>
        <w:t>Més enllà del bé i del mal.</w:t>
      </w:r>
    </w:p>
    <w:p>
      <w:pPr>
        <w:pStyle w:val="Normal"/>
        <w:jc w:val="right"/>
        <w:rPr/>
      </w:pPr>
      <w:r>
        <w:rPr>
          <w:sz w:val="20"/>
          <w:szCs w:val="20"/>
        </w:rPr>
        <w:t>Barcelona: Edicions 62, 2000,</w:t>
        <w:br/>
        <w:t>§ 260 [257-261].</w:t>
        <w:br/>
        <w:t>Traducció de Miquel Costa.</w:t>
      </w:r>
    </w:p>
    <w:sectPr>
      <w:footerReference w:type="default" r:id="rId2"/>
      <w:type w:val="nextPage"/>
      <w:pgSz w:w="11906" w:h="16838"/>
      <w:pgMar w:left="1440" w:right="1440" w:header="0" w:top="1440" w:footer="72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settings.xml><?xml version="1.0" encoding="utf-8"?>
<w:settings xmlns:w="http://schemas.openxmlformats.org/wordprocessingml/2006/main">
  <w:zoom w:percent="100"/>
  <w:displayBackgroundShape/>
  <w:embedTrueTypeFonts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pacing w:lineRule="auto" w:line="276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Ttulo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Ttulo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Ttulo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ular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tulo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Piedepgina">
    <w:name w:val="Footer"/>
    <w:basedOn w:val="Normal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LibreOffice/6.1.3.2$Windows_X86_64 LibreOffice_project/86daf60bf00efa86ad547e59e09d6bb77c699acb</Application>
  <Pages>2</Pages>
  <Words>1443</Words>
  <Characters>6979</Characters>
  <CharactersWithSpaces>8408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2026-04-21T07:08:13Z</dcterms:modified>
  <cp:revision>1</cp:revision>
  <dc:subject/>
  <dc:title/>
</cp:coreProperties>
</file>